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9058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9058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2"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w:t>
      </w:r>
      <w:r>
        <w:t xml:space="preserve"> </w:t>
      </w:r>
      <w:r>
        <w:t xml:space="preserve">(Fig. 2, Bin</w:t>
      </w:r>
      <w:r>
        <w:t xml:space="preserve"> </w:t>
      </w:r>
      <w:r>
        <w:rPr>
          <w:iCs/>
          <w:i/>
        </w:rPr>
        <w:t xml:space="preserve">et al.</w:t>
      </w:r>
      <w:r>
        <w:t xml:space="preserve">, 2022)</w:t>
      </w:r>
      <w:r>
        <w:t xml:space="preserve">,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p>
      <w:pPr>
        <w:pStyle w:val="BodyText"/>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p>
      <w:pPr>
        <w:pStyle w:val="BodyText"/>
      </w:pPr>
      <w:r>
        <w:t xml:space="preserve">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across the full range of microenvironments spanning the forest vertical gradient.</w:t>
      </w:r>
      <w:r>
        <w:t xml:space="preserve"> </w:t>
      </w:r>
      <w:r>
        <w:t xml:space="preserve">It has been established that independent of the light environment, traits also vary within species along the ontogenetic trajectory from the understory to the upper canopy.</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4"/>
    <w:bookmarkStart w:id="35" w:name="light-absorption-and-reflectance"/>
    <w:p>
      <w:pPr>
        <w:pStyle w:val="Heading2"/>
      </w:pPr>
      <w:r>
        <w:t xml:space="preserve">3.3 – Light absorption and reflectance</w:t>
      </w:r>
    </w:p>
    <w:bookmarkEnd w:id="35"/>
    <w:bookmarkStart w:id="36"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 with peak radiation loads, and thus tend to be higher in the upper canopy than in the understory (Table 1). Heat and associated VPD can indirectly impact the photosynthetic machinery by reducing the capacity to use light energy for photochemistry, thereby increasing the potential for photoinhibition. Accumulation of excess light energy results in overreduction of the electron transport chain and the formation of harmful reactive oxygen species (ROS)</w:t>
      </w:r>
      <w:r>
        <w:t xml:space="preserve"> </w:t>
      </w:r>
      <w:r>
        <w:t xml:space="preserve">(Niyogi, 2000; Suzuki &amp; Mittler, 2006)</w:t>
      </w:r>
      <w:r>
        <w:t xml:space="preserve">. 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 This form of NPQ is accomplished by the interconversion of xanthophyll cycle pigments—violaxanthin, antheraxanthin, and zeaxanthin (VAZ)—which regulates the capacity for de-excitation of chlorophyll through thermal dissipation instead of photochemistry. 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 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 In contrast, leaves deeper in the canopy experience rapid light and temperature surges (can exceed 10˚C) during sunflecks</w:t>
      </w:r>
      <w:r>
        <w:t xml:space="preserve"> </w:t>
      </w:r>
      <w:r>
        <w:t xml:space="preserve">(Way &amp; Pearcy, 2012)</w:t>
      </w:r>
      <w:r>
        <w:t xml:space="preserve">. 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bookmarkEnd w:id="36"/>
    <w:bookmarkStart w:id="37" w:name="thermal-tolerance"/>
    <w:p>
      <w:pPr>
        <w:pStyle w:val="Heading2"/>
      </w:pPr>
      <w:r>
        <w:t xml:space="preserve">3.# Thermal tolerance</w:t>
      </w:r>
    </w:p>
    <w:p>
      <w:pPr>
        <w:pStyle w:val="FirstParagraph"/>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Engelm.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Michx. growing in shaded mesic conditions</w:t>
      </w:r>
      <w:r>
        <w:t xml:space="preserve"> </w:t>
      </w:r>
      <w:r>
        <w:t xml:space="preserve">(Hamerlynck &amp; Knapp, 1996)</w:t>
      </w:r>
      <w:r>
        <w:t xml:space="preserve">.</w:t>
      </w:r>
      <w:r>
        <w:t xml:space="preserve"> </w:t>
      </w:r>
      <w:r>
        <w:t xml:space="preserve">In an Australian savanna,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p>
      <w:pPr>
        <w:pStyle w:val="BodyText"/>
      </w:pPr>
      <w:r>
        <w:t xml:space="preserve">“</w:t>
      </w:r>
      <w:r>
        <w:t xml:space="preserve">Thermal 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Tcrit, and at which it has decreased by 50%, T50, varies modestly across the canopy, being only slightly lower for shade than sun leaves for two of three tree species in Panama (Slot et al., 2019). In Australia, along a vertical gradient within a very open canopy, Acacia papyrocarpa showed greater T50 and higher composite climate stress in the lower, sun-facing canopy than other canopy positions, correlating with low wind speed, greater radiation and Tair,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blabla sentence to wrap up].</w:t>
      </w:r>
      <w:r>
        <w:t xml:space="preserve">”</w:t>
      </w:r>
    </w:p>
    <w:bookmarkEnd w:id="37"/>
    <w:bookmarkStart w:id="38"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Similarly, on the interspecific level, across increasing tree size classes, there is an increase in the fractions of species that are deciduous (Condit et al., 2000; Meakem et al., 2018).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 Leaf phenology thereby both responds to and influences the vertical structure of forest microenvironments and function.</w:t>
      </w:r>
    </w:p>
    <w:bookmarkEnd w:id="38"/>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integrating temperature, vapour pressure deficit, and relative humidity is higher in lower canopy</w:t>
      </w:r>
    </w:p>
    <w:bookmarkStart w:id="42"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4"/>
    <w:bookmarkStart w:id="45"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across the vertical profile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8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[Bonan et al., 2018; Chen et al., 2016; Longo et al., 2019]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88" w:name="references"/>
    <w:p>
      <w:pPr>
        <w:pStyle w:val="Heading2"/>
      </w:pPr>
      <w:r>
        <w:t xml:space="preserve">References</w:t>
      </w:r>
    </w:p>
    <w:bookmarkStart w:id="387"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4"/>
    <w:bookmarkStart w:id="9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5"/>
    <w:bookmarkStart w:id="9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6"/>
    <w:bookmarkStart w:id="9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7"/>
    <w:bookmarkStart w:id="9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8"/>
    <w:bookmarkStart w:id="9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9"/>
    <w:bookmarkStart w:id="10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0"/>
    <w:bookmarkStart w:id="101"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1"/>
    <w:bookmarkStart w:id="102"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5"/>
    <w:bookmarkStart w:id="10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6"/>
    <w:bookmarkStart w:id="10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7"/>
    <w:bookmarkStart w:id="10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8"/>
    <w:bookmarkStart w:id="10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9"/>
    <w:bookmarkStart w:id="11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0"/>
    <w:bookmarkStart w:id="11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1"/>
    <w:bookmarkStart w:id="11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2"/>
    <w:bookmarkStart w:id="11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3"/>
    <w:bookmarkStart w:id="11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4"/>
    <w:bookmarkStart w:id="11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5"/>
    <w:bookmarkStart w:id="11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6"/>
    <w:bookmarkStart w:id="11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7"/>
    <w:bookmarkStart w:id="11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8"/>
    <w:bookmarkStart w:id="11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9"/>
    <w:bookmarkStart w:id="12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0"/>
    <w:bookmarkStart w:id="12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1"/>
    <w:bookmarkStart w:id="12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2"/>
    <w:bookmarkStart w:id="12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3"/>
    <w:bookmarkStart w:id="12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4"/>
    <w:bookmarkStart w:id="12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5"/>
    <w:bookmarkStart w:id="126"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6"/>
    <w:bookmarkStart w:id="127"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7"/>
    <w:bookmarkStart w:id="128"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8"/>
    <w:bookmarkStart w:id="129"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9"/>
    <w:bookmarkStart w:id="130"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0"/>
    <w:bookmarkStart w:id="13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1"/>
    <w:bookmarkStart w:id="13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2"/>
    <w:bookmarkStart w:id="13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3"/>
    <w:bookmarkStart w:id="134"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4"/>
    <w:bookmarkStart w:id="135"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5"/>
    <w:bookmarkStart w:id="136"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6"/>
    <w:bookmarkStart w:id="137"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7"/>
    <w:bookmarkStart w:id="138"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8"/>
    <w:bookmarkStart w:id="1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9"/>
    <w:bookmarkStart w:id="140"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0"/>
    <w:bookmarkStart w:id="1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1"/>
    <w:bookmarkStart w:id="142"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2"/>
    <w:bookmarkStart w:id="143"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3"/>
    <w:bookmarkStart w:id="144"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4"/>
    <w:bookmarkStart w:id="145"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5"/>
    <w:bookmarkStart w:id="146"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6"/>
    <w:bookmarkStart w:id="147"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7"/>
    <w:bookmarkStart w:id="14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8"/>
    <w:bookmarkStart w:id="149"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1"/>
    <w:bookmarkStart w:id="15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5"/>
    <w:bookmarkStart w:id="16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6"/>
    <w:bookmarkStart w:id="167"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7"/>
    <w:bookmarkStart w:id="16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8"/>
    <w:bookmarkStart w:id="16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9"/>
    <w:bookmarkStart w:id="17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0"/>
    <w:bookmarkStart w:id="17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1"/>
    <w:bookmarkStart w:id="17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2"/>
    <w:bookmarkStart w:id="173"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3"/>
    <w:bookmarkStart w:id="17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4"/>
    <w:bookmarkStart w:id="17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5"/>
    <w:bookmarkStart w:id="17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6"/>
    <w:bookmarkStart w:id="17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7"/>
    <w:bookmarkStart w:id="17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8"/>
    <w:bookmarkStart w:id="179"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79"/>
    <w:bookmarkStart w:id="18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0"/>
    <w:bookmarkStart w:id="181"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1"/>
    <w:bookmarkStart w:id="182"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2"/>
    <w:bookmarkStart w:id="183"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3"/>
    <w:bookmarkStart w:id="18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4"/>
    <w:bookmarkStart w:id="185"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5"/>
    <w:bookmarkStart w:id="186"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6"/>
    <w:bookmarkStart w:id="18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7"/>
    <w:bookmarkStart w:id="18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8"/>
    <w:bookmarkStart w:id="18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9"/>
    <w:bookmarkStart w:id="19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0"/>
    <w:bookmarkStart w:id="19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1"/>
    <w:bookmarkStart w:id="19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2"/>
    <w:bookmarkStart w:id="193"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3"/>
    <w:bookmarkStart w:id="19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4"/>
    <w:bookmarkStart w:id="19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5"/>
    <w:bookmarkStart w:id="196"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6"/>
    <w:bookmarkStart w:id="197"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7"/>
    <w:bookmarkStart w:id="19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8"/>
    <w:bookmarkStart w:id="19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9"/>
    <w:bookmarkStart w:id="20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0"/>
    <w:bookmarkStart w:id="20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1"/>
    <w:bookmarkStart w:id="20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2"/>
    <w:bookmarkStart w:id="20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3"/>
    <w:bookmarkStart w:id="20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4"/>
    <w:bookmarkStart w:id="20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5"/>
    <w:bookmarkStart w:id="20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6"/>
    <w:bookmarkStart w:id="20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7"/>
    <w:bookmarkStart w:id="208"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8"/>
    <w:bookmarkStart w:id="20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9"/>
    <w:bookmarkStart w:id="210"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0"/>
    <w:bookmarkStart w:id="211"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1"/>
    <w:bookmarkStart w:id="212"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2"/>
    <w:bookmarkStart w:id="213"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3"/>
    <w:bookmarkStart w:id="214"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4"/>
    <w:bookmarkStart w:id="215"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5"/>
    <w:bookmarkStart w:id="216"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6"/>
    <w:bookmarkStart w:id="217"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7"/>
    <w:bookmarkStart w:id="21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18"/>
    <w:bookmarkStart w:id="21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9"/>
    <w:bookmarkStart w:id="22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0"/>
    <w:bookmarkStart w:id="22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1"/>
    <w:bookmarkStart w:id="22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2"/>
    <w:bookmarkStart w:id="22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3"/>
    <w:bookmarkStart w:id="22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4"/>
    <w:bookmarkStart w:id="22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5"/>
    <w:bookmarkStart w:id="22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6"/>
    <w:bookmarkStart w:id="22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27"/>
    <w:bookmarkStart w:id="22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8"/>
    <w:bookmarkStart w:id="22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9"/>
    <w:bookmarkStart w:id="23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0"/>
    <w:bookmarkStart w:id="23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1"/>
    <w:bookmarkStart w:id="23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32"/>
    <w:bookmarkStart w:id="23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3"/>
    <w:bookmarkStart w:id="23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4"/>
    <w:bookmarkStart w:id="23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5"/>
    <w:bookmarkStart w:id="23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6"/>
    <w:bookmarkStart w:id="23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7"/>
    <w:bookmarkStart w:id="23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8"/>
    <w:bookmarkStart w:id="23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9"/>
    <w:bookmarkStart w:id="24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0"/>
    <w:bookmarkStart w:id="24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1"/>
    <w:bookmarkStart w:id="2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2"/>
    <w:bookmarkStart w:id="24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3"/>
    <w:bookmarkStart w:id="24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4"/>
    <w:bookmarkStart w:id="24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5"/>
    <w:bookmarkStart w:id="24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6"/>
    <w:bookmarkStart w:id="24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7"/>
    <w:bookmarkStart w:id="24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8"/>
    <w:bookmarkStart w:id="24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9"/>
    <w:bookmarkStart w:id="25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0"/>
    <w:bookmarkStart w:id="25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1"/>
    <w:bookmarkStart w:id="25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2"/>
    <w:bookmarkStart w:id="25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3"/>
    <w:bookmarkStart w:id="25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4"/>
    <w:bookmarkStart w:id="25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5"/>
    <w:bookmarkStart w:id="25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6"/>
    <w:bookmarkStart w:id="25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7"/>
    <w:bookmarkStart w:id="25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8"/>
    <w:bookmarkStart w:id="25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9"/>
    <w:bookmarkStart w:id="26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0"/>
    <w:bookmarkStart w:id="26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1"/>
    <w:bookmarkStart w:id="26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2"/>
    <w:bookmarkStart w:id="26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3"/>
    <w:bookmarkStart w:id="26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4"/>
    <w:bookmarkStart w:id="26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5"/>
    <w:bookmarkStart w:id="26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6"/>
    <w:bookmarkStart w:id="26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7"/>
    <w:bookmarkStart w:id="26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8"/>
    <w:bookmarkStart w:id="26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9"/>
    <w:bookmarkStart w:id="27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0"/>
    <w:bookmarkStart w:id="27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1"/>
    <w:bookmarkStart w:id="27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2"/>
    <w:bookmarkStart w:id="27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3"/>
    <w:bookmarkStart w:id="27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4"/>
    <w:bookmarkStart w:id="27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5"/>
    <w:bookmarkStart w:id="276"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6"/>
    <w:bookmarkStart w:id="27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7"/>
    <w:bookmarkStart w:id="27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8"/>
    <w:bookmarkStart w:id="27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9"/>
    <w:bookmarkStart w:id="28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0"/>
    <w:bookmarkStart w:id="28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1"/>
    <w:bookmarkStart w:id="28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2"/>
    <w:bookmarkStart w:id="28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3"/>
    <w:bookmarkStart w:id="28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4"/>
    <w:bookmarkStart w:id="28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5"/>
    <w:bookmarkStart w:id="28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6"/>
    <w:bookmarkStart w:id="28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7"/>
    <w:bookmarkStart w:id="28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88"/>
    <w:bookmarkStart w:id="28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9"/>
    <w:bookmarkStart w:id="29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0"/>
    <w:bookmarkStart w:id="29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1"/>
    <w:bookmarkStart w:id="29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2"/>
    <w:bookmarkStart w:id="29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3"/>
    <w:bookmarkStart w:id="29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4"/>
    <w:bookmarkStart w:id="29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5"/>
    <w:bookmarkStart w:id="29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6"/>
    <w:bookmarkStart w:id="29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7"/>
    <w:bookmarkStart w:id="29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8"/>
    <w:bookmarkStart w:id="29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9"/>
    <w:bookmarkStart w:id="30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0"/>
    <w:bookmarkStart w:id="30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1"/>
    <w:bookmarkStart w:id="30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2"/>
    <w:bookmarkStart w:id="30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3"/>
    <w:bookmarkStart w:id="30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4"/>
    <w:bookmarkStart w:id="30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5"/>
    <w:bookmarkStart w:id="30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6"/>
    <w:bookmarkStart w:id="30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7"/>
    <w:bookmarkStart w:id="30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8"/>
    <w:bookmarkStart w:id="30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9"/>
    <w:bookmarkStart w:id="31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0"/>
    <w:bookmarkStart w:id="31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1"/>
    <w:bookmarkStart w:id="31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2"/>
    <w:bookmarkStart w:id="3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3"/>
    <w:bookmarkStart w:id="31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4"/>
    <w:bookmarkStart w:id="31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5"/>
    <w:bookmarkStart w:id="31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6"/>
    <w:bookmarkStart w:id="31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7"/>
    <w:bookmarkStart w:id="31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8"/>
    <w:bookmarkStart w:id="31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9"/>
    <w:bookmarkStart w:id="32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0"/>
    <w:bookmarkStart w:id="32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1"/>
    <w:bookmarkStart w:id="32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2"/>
    <w:bookmarkStart w:id="32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3"/>
    <w:bookmarkStart w:id="32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4"/>
    <w:bookmarkStart w:id="32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5"/>
    <w:bookmarkStart w:id="32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6"/>
    <w:bookmarkStart w:id="32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7"/>
    <w:bookmarkStart w:id="32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8"/>
    <w:bookmarkStart w:id="32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9"/>
    <w:bookmarkStart w:id="33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0"/>
    <w:bookmarkStart w:id="33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1"/>
    <w:bookmarkStart w:id="33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2"/>
    <w:bookmarkStart w:id="33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3"/>
    <w:bookmarkStart w:id="33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4"/>
    <w:bookmarkStart w:id="33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5"/>
    <w:bookmarkStart w:id="33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6"/>
    <w:bookmarkStart w:id="33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7"/>
    <w:bookmarkStart w:id="33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8"/>
    <w:bookmarkStart w:id="33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9"/>
    <w:bookmarkStart w:id="34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0"/>
    <w:bookmarkStart w:id="34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1"/>
    <w:bookmarkStart w:id="34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2"/>
    <w:bookmarkStart w:id="34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3"/>
    <w:bookmarkStart w:id="34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4"/>
    <w:bookmarkStart w:id="34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5"/>
    <w:bookmarkStart w:id="34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46"/>
    <w:bookmarkStart w:id="34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47"/>
    <w:bookmarkStart w:id="34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48"/>
    <w:bookmarkStart w:id="34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9"/>
    <w:bookmarkStart w:id="35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0"/>
    <w:bookmarkStart w:id="35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1"/>
    <w:bookmarkStart w:id="35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2"/>
    <w:bookmarkStart w:id="35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3"/>
    <w:bookmarkStart w:id="35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4"/>
    <w:bookmarkStart w:id="35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5"/>
    <w:bookmarkStart w:id="35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6"/>
    <w:bookmarkStart w:id="35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7"/>
    <w:bookmarkStart w:id="35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58"/>
    <w:bookmarkStart w:id="35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9"/>
    <w:bookmarkStart w:id="36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0"/>
    <w:bookmarkStart w:id="36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1"/>
    <w:bookmarkStart w:id="36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2"/>
    <w:bookmarkStart w:id="36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3"/>
    <w:bookmarkStart w:id="36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4"/>
    <w:bookmarkStart w:id="36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5"/>
    <w:bookmarkStart w:id="36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6"/>
    <w:bookmarkStart w:id="36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7"/>
    <w:bookmarkStart w:id="36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68"/>
    <w:bookmarkStart w:id="36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9"/>
    <w:bookmarkStart w:id="37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0"/>
    <w:bookmarkStart w:id="37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1"/>
    <w:bookmarkStart w:id="37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2"/>
    <w:bookmarkStart w:id="37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3"/>
    <w:bookmarkStart w:id="37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4"/>
    <w:bookmarkStart w:id="37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5"/>
    <w:bookmarkStart w:id="37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6"/>
    <w:bookmarkStart w:id="37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77"/>
    <w:bookmarkStart w:id="37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78"/>
    <w:bookmarkStart w:id="37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9"/>
    <w:bookmarkStart w:id="38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0"/>
    <w:bookmarkStart w:id="38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1"/>
    <w:bookmarkStart w:id="38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2"/>
    <w:bookmarkStart w:id="38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3"/>
    <w:bookmarkStart w:id="38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4"/>
    <w:bookmarkStart w:id="38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5"/>
    <w:bookmarkStart w:id="38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6"/>
    <w:bookmarkEnd w:id="387"/>
    <w:bookmarkEnd w:id="388"/>
    <w:bookmarkEnd w:id="3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2022-02-11T01:46:18Z</dcterms:created>
  <dcterms:modified xsi:type="dcterms:W3CDTF">2022-02-11T01:46:18Z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